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607" w:rsidRDefault="007C428B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16 января 2020 года</w:t>
      </w:r>
      <w:r>
        <w:br/>
      </w:r>
      <w:r>
        <w:rPr>
          <w:rStyle w:val="fontBold14ptc"/>
        </w:rPr>
        <w:t>№ 89</w:t>
      </w:r>
    </w:p>
    <w:p w:rsidR="00BD7607" w:rsidRDefault="00BD7607"/>
    <w:p w:rsidR="00BD7607" w:rsidRDefault="007C428B">
      <w:pPr>
        <w:pStyle w:val="parStyleLeft"/>
      </w:pPr>
      <w:r>
        <w:rPr>
          <w:rStyle w:val="fontNormal14ptc"/>
        </w:rPr>
        <w:t>Место проведения: зал 1304 (Георгиевский пер., д.2)</w:t>
      </w:r>
      <w:r>
        <w:br/>
      </w:r>
      <w:r>
        <w:rPr>
          <w:rStyle w:val="fontNormal14ptc"/>
        </w:rPr>
        <w:t>Время проведения: 10:00</w:t>
      </w:r>
    </w:p>
    <w:p w:rsidR="00BD7607" w:rsidRDefault="00BD7607"/>
    <w:p w:rsidR="00BD7607" w:rsidRDefault="00BD7607"/>
    <w:p w:rsidR="00BD7607" w:rsidRDefault="007C428B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873593-7</w:t>
        </w:r>
      </w:hyperlink>
      <w:r>
        <w:rPr>
          <w:rStyle w:val="fontNormal14ptc"/>
        </w:rPr>
        <w:t xml:space="preserve"> "Об эпическом наследии народов Российской Федерации". Внесен Государственным Собранием (Ил </w:t>
      </w:r>
      <w:proofErr w:type="spellStart"/>
      <w:r>
        <w:rPr>
          <w:rStyle w:val="fontNormal14ptc"/>
        </w:rPr>
        <w:t>Тумэн</w:t>
      </w:r>
      <w:proofErr w:type="spellEnd"/>
      <w:r>
        <w:rPr>
          <w:rStyle w:val="fontNormal14ptc"/>
        </w:rPr>
        <w:t xml:space="preserve">) Республики Саха (Якутия) 27.12.2019 </w:t>
      </w:r>
    </w:p>
    <w:p w:rsidR="00BD7607" w:rsidRDefault="007C428B">
      <w:r>
        <w:rPr>
          <w:rStyle w:val="fontNormal14ptc"/>
        </w:rPr>
        <w:t>(предварительное рассмотрение)</w:t>
      </w:r>
    </w:p>
    <w:p w:rsidR="00BD7607" w:rsidRDefault="00BD7607"/>
    <w:p w:rsidR="00BD7607" w:rsidRDefault="00BD7607"/>
    <w:p w:rsidR="00BD7607" w:rsidRDefault="007C428B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>О проекте федерального з</w:t>
      </w:r>
      <w:r>
        <w:rPr>
          <w:rStyle w:val="fontNormal14ptc"/>
        </w:rPr>
        <w:t xml:space="preserve">акона № </w:t>
      </w:r>
      <w:hyperlink r:id="rId6" w:history="1">
        <w:r>
          <w:rPr>
            <w:color w:val="0000FF"/>
            <w:sz w:val="28"/>
            <w:szCs w:val="28"/>
          </w:rPr>
          <w:t>785133-7</w:t>
        </w:r>
      </w:hyperlink>
      <w:r>
        <w:rPr>
          <w:rStyle w:val="fontNormal14ptc"/>
        </w:rPr>
        <w:t xml:space="preserve"> "О внесении изменений в Федеральный закон "О гарантиях прав коренных малочисленных народов Российской Федерации" в части установления порядка учета лиц, относящихся к коренным малочисле</w:t>
      </w:r>
      <w:r>
        <w:rPr>
          <w:rStyle w:val="fontNormal14ptc"/>
        </w:rPr>
        <w:t xml:space="preserve">нным народам".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29.08.2019 </w:t>
      </w:r>
    </w:p>
    <w:p w:rsidR="00BD7607" w:rsidRDefault="007C428B">
      <w:r>
        <w:rPr>
          <w:rStyle w:val="fontNormal14ptc"/>
        </w:rPr>
        <w:t>(второе чтение)</w:t>
      </w:r>
    </w:p>
    <w:p w:rsidR="00BD7607" w:rsidRDefault="00BD7607"/>
    <w:p w:rsidR="00BD7607" w:rsidRDefault="00BD7607"/>
    <w:p w:rsidR="00BD7607" w:rsidRDefault="007C428B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>О Плане законопроектной работы Комитета на весеннюю сессию 2020 года</w:t>
      </w:r>
    </w:p>
    <w:p w:rsidR="00BD7607" w:rsidRDefault="00BD7607"/>
    <w:p w:rsidR="00BD7607" w:rsidRDefault="00BD7607"/>
    <w:p w:rsidR="00BD7607" w:rsidRDefault="007C428B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О Плане мероприятий Комитета на весеннюю сессию 2020 года</w:t>
      </w:r>
    </w:p>
    <w:p w:rsidR="00BD7607" w:rsidRDefault="00BD7607"/>
    <w:p w:rsidR="00BD7607" w:rsidRDefault="00BD7607"/>
    <w:p w:rsidR="00BD7607" w:rsidRDefault="007C428B">
      <w:pPr>
        <w:spacing w:after="0"/>
        <w:ind w:firstLine="708"/>
        <w:jc w:val="both"/>
      </w:pPr>
      <w:r>
        <w:t xml:space="preserve">5. </w:t>
      </w:r>
      <w:r>
        <w:rPr>
          <w:rStyle w:val="fontNormal14ptc"/>
        </w:rPr>
        <w:t xml:space="preserve">Об утверждении рекомендаций </w:t>
      </w:r>
      <w:r>
        <w:rPr>
          <w:rStyle w:val="fontNormal14ptc"/>
        </w:rPr>
        <w:t>«круглого стола» на тему: «Законодательное обеспечение сохранения, развития и изучения языков народов Российской Федерации: состояние и перспективы»</w:t>
      </w:r>
    </w:p>
    <w:p w:rsidR="00BD7607" w:rsidRDefault="00BD7607"/>
    <w:p w:rsidR="00BD7607" w:rsidRDefault="00BD7607"/>
    <w:p w:rsidR="00BD7607" w:rsidRDefault="007C428B">
      <w:pPr>
        <w:spacing w:after="0"/>
        <w:ind w:firstLine="708"/>
        <w:jc w:val="both"/>
      </w:pPr>
      <w:r>
        <w:t xml:space="preserve">6. </w:t>
      </w:r>
      <w:r>
        <w:rPr>
          <w:rStyle w:val="fontNormal14ptc"/>
        </w:rPr>
        <w:t>Разное</w:t>
      </w:r>
    </w:p>
    <w:p w:rsidR="00BD7607" w:rsidRDefault="00BD7607"/>
    <w:p w:rsidR="00BD7607" w:rsidRDefault="00BD7607"/>
    <w:p w:rsidR="00BD7607" w:rsidRDefault="00BD7607"/>
    <w:p w:rsidR="00BD7607" w:rsidRDefault="00BD7607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BD7607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BD7607" w:rsidRDefault="007C428B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BD7607" w:rsidRDefault="007C428B">
            <w:pPr>
              <w:jc w:val="right"/>
            </w:pPr>
            <w:proofErr w:type="spellStart"/>
            <w:r>
              <w:rPr>
                <w:rStyle w:val="fontNormal14ptc"/>
              </w:rPr>
              <w:t>И.И.Гильмутдинов</w:t>
            </w:r>
            <w:proofErr w:type="spellEnd"/>
          </w:p>
        </w:tc>
      </w:tr>
    </w:tbl>
    <w:p w:rsidR="007C428B" w:rsidRDefault="007C428B"/>
    <w:sectPr w:rsidR="007C428B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607"/>
    <w:rsid w:val="007C428B"/>
    <w:rsid w:val="00A91031"/>
    <w:rsid w:val="00B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duma.gov.ru/bill/785133-7" TargetMode="External"/><Relationship Id="rId5" Type="http://schemas.openxmlformats.org/officeDocument/2006/relationships/hyperlink" Target="http://sozd.duma.gov.ru/bill/873593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2020-01-14T14:08:00Z</dcterms:created>
  <dcterms:modified xsi:type="dcterms:W3CDTF">2020-01-14T14:08:00Z</dcterms:modified>
</cp:coreProperties>
</file>